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A9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spellStart"/>
      <w:r w:rsidR="005C6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</w:t>
      </w: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</w:p>
    <w:p w:rsidR="003052EC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C6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Память поколений</w:t>
      </w: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60575" w:rsidRDefault="00260575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22" w:rsidRPr="00F2450A" w:rsidRDefault="003052EC" w:rsidP="003E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</w:t>
      </w:r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№2 с углубленным изучением отдельных предметов </w:t>
      </w:r>
      <w:proofErr w:type="spellStart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proofErr w:type="spellStart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65432C" w:rsidRDefault="003052EC" w:rsidP="005C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E5B14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2025</w:t>
      </w:r>
      <w:r w:rsidR="0065432C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854A5" w:rsidRPr="00F2450A" w:rsidRDefault="009854A5" w:rsidP="005C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реализации проекта: </w:t>
      </w:r>
      <w:r w:rsid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</w:t>
      </w:r>
      <w:r w:rsidR="00473A2F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2025 (</w:t>
      </w:r>
      <w:r w:rsid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</w:t>
      </w:r>
      <w:r w:rsidR="00473A2F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r w:rsidR="00473A2F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32C" w:rsidRPr="00F2450A" w:rsidRDefault="003052EC" w:rsidP="005C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47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73A2F"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Крыпаева Вера Борисовна</w:t>
      </w:r>
    </w:p>
    <w:p w:rsidR="00D01622" w:rsidRPr="00F2450A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55"/>
        <w:gridCol w:w="133"/>
      </w:tblGrid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3052EC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A63C76" w:rsidRDefault="00D01622" w:rsidP="0047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A2F" w:rsidRPr="0047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="0047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A2F" w:rsidRPr="0047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поколений»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Международного  культурно-гуманитарного проекта  «О будущем» и системы воспитания «</w:t>
            </w:r>
            <w:proofErr w:type="spellStart"/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России и мира»</w:t>
            </w:r>
            <w:r w:rsidR="001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1DB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3851DB" w:rsidRPr="00A63C76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55" w:type="dxa"/>
            <w:vAlign w:val="center"/>
          </w:tcPr>
          <w:p w:rsidR="003664A5" w:rsidRDefault="003664A5" w:rsidP="003664A5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>
              <w:t>Наш класс уже много лет успешно реализует программу воспитания, основанную на Международном культурно-гуманитарном проекте «О будущем и системе воспитания «</w:t>
            </w:r>
            <w:proofErr w:type="spellStart"/>
            <w:r>
              <w:t>Киноуроки</w:t>
            </w:r>
            <w:proofErr w:type="spellEnd"/>
            <w:r>
              <w:t xml:space="preserve"> в школах России и мира». Мы убеждены, что данная программа, выстроенная последовательно, эмоционально насыщенно и адаптированная к возрасту учеников, эффективно помогает детям осваивать важнейшие принципы нравственности.</w:t>
            </w:r>
          </w:p>
          <w:p w:rsidR="003664A5" w:rsidRDefault="003664A5" w:rsidP="003664A5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>
              <w:t>Каждый урок, каждая практика — это ещё одна страница в книге познания добра и справедливости. Через чтение вдохновляющих произведений («Маленькие истории с большим смыслом» Е.В. Дубровской), просмотр и обсуждение фильмов, наши дети постепенно обретают понимание морали и гуманности.</w:t>
            </w:r>
          </w:p>
          <w:p w:rsidR="003664A5" w:rsidRDefault="003664A5" w:rsidP="003664A5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>
              <w:t xml:space="preserve">Особенно важной оказалась наша акция «Помним! Гордимся! Чтим!», </w:t>
            </w:r>
            <w:proofErr w:type="gramStart"/>
            <w:r>
              <w:t>инициированная</w:t>
            </w:r>
            <w:proofErr w:type="gramEnd"/>
            <w:r>
              <w:t xml:space="preserve"> учениками нашего класса. Она позволила школьникам внести личный вклад в сохранение памяти о героизме советских солдат, показать новое поколение достойным продолжателями славных дел предков. Одна из учениц, </w:t>
            </w:r>
            <w:proofErr w:type="spellStart"/>
            <w:r>
              <w:t>Гревцова</w:t>
            </w:r>
            <w:proofErr w:type="spellEnd"/>
            <w:r>
              <w:t xml:space="preserve"> Людмила, предложила смелую идею — снять и смонтировать видеоматериал, используя экспонаты школьного музея и семейные архивы.</w:t>
            </w:r>
          </w:p>
          <w:p w:rsidR="003664A5" w:rsidRDefault="003664A5" w:rsidP="003664A5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>
              <w:t xml:space="preserve">Начиная с марта, каждую пятницу на школьной платформе «Гордимся Победой!» публиковался новый сюжет, рассказывающий о конкретных людях, жителях нашего поселка, принимавших участие в Великой Отечественной войне. Такая форма подачи материала сделала прошлое близким и понятным каждому зрителю, вызвала отклик и благодарность у многих жителей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Усть-Кинельский</w:t>
            </w:r>
            <w:proofErr w:type="spellEnd"/>
            <w:r>
              <w:t xml:space="preserve">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области.</w:t>
            </w:r>
          </w:p>
          <w:p w:rsidR="003664A5" w:rsidRDefault="003664A5" w:rsidP="003664A5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>
              <w:t xml:space="preserve">Активное участие в подготовке сюжетов принимали учащиеся 7-го, 10-го и 11-го классов, а также педагоги </w:t>
            </w:r>
            <w:proofErr w:type="spellStart"/>
            <w:r>
              <w:t>Толпекина</w:t>
            </w:r>
            <w:proofErr w:type="spellEnd"/>
            <w:r>
              <w:t xml:space="preserve"> Татьяна Николаевна, Кузнецова Марина Николаевна и </w:t>
            </w:r>
            <w:proofErr w:type="spellStart"/>
            <w:r>
              <w:t>Ралдугина</w:t>
            </w:r>
            <w:proofErr w:type="spellEnd"/>
            <w:r>
              <w:t xml:space="preserve"> Светлана Геннадьевна. Наиболее активными стали ребята из старших классов — Чуб Михаил, </w:t>
            </w:r>
            <w:proofErr w:type="spellStart"/>
            <w:r>
              <w:t>Мухамбетова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  <w:r>
              <w:t xml:space="preserve">, </w:t>
            </w:r>
            <w:proofErr w:type="spellStart"/>
            <w:r>
              <w:t>Серобаба</w:t>
            </w:r>
            <w:proofErr w:type="spellEnd"/>
            <w:r>
              <w:t xml:space="preserve"> София и </w:t>
            </w:r>
            <w:proofErr w:type="spellStart"/>
            <w:r>
              <w:t>Гревцова</w:t>
            </w:r>
            <w:proofErr w:type="spellEnd"/>
            <w:r>
              <w:t xml:space="preserve"> Любовь.</w:t>
            </w:r>
          </w:p>
          <w:p w:rsidR="003664A5" w:rsidRDefault="003664A5" w:rsidP="003664A5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>
              <w:t xml:space="preserve">Благодаря инициативе ребят и поддержке учителей акция получила продолжение в виде </w:t>
            </w:r>
            <w:proofErr w:type="spellStart"/>
            <w:r>
              <w:t>медиапроекта</w:t>
            </w:r>
            <w:proofErr w:type="spellEnd"/>
            <w:r>
              <w:t xml:space="preserve"> </w:t>
            </w:r>
            <w:r w:rsidRPr="00473A2F">
              <w:t>«Память поколений»</w:t>
            </w:r>
            <w:r>
              <w:t xml:space="preserve">. Теперь мы планируем снимать новые ролики, посвященные </w:t>
            </w:r>
            <w:r>
              <w:lastRenderedPageBreak/>
              <w:t>выпускникам нашей школы, участникам Специальной военной операции, внукам и правнукам героев Великой Отечественной войны.</w:t>
            </w:r>
          </w:p>
          <w:p w:rsidR="003851DB" w:rsidRDefault="003664A5" w:rsidP="003664A5">
            <w:pPr>
              <w:pStyle w:val="a7"/>
              <w:shd w:val="clear" w:color="auto" w:fill="F9FAFA"/>
              <w:spacing w:before="0" w:beforeAutospacing="0" w:after="0" w:afterAutospacing="0"/>
              <w:jc w:val="both"/>
            </w:pPr>
            <w:r>
              <w:t>Эта работа дала нам важный вывод: патриотизм рождается в семье, мужество проявляется независимо от возраста, свобода бесценна, а добрые поступки остаются в сердце навсегда.</w:t>
            </w:r>
          </w:p>
        </w:tc>
      </w:tr>
      <w:tr w:rsidR="0009502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09502D" w:rsidRPr="00D85BCD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Актуальность проекта</w:t>
            </w:r>
          </w:p>
        </w:tc>
        <w:tc>
          <w:tcPr>
            <w:tcW w:w="6955" w:type="dxa"/>
            <w:vAlign w:val="center"/>
          </w:tcPr>
          <w:p w:rsidR="00E516EA" w:rsidRPr="00E516EA" w:rsidRDefault="00E516EA" w:rsidP="00E5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«Память поколений», реализуемый в школе №2 поселка городского типа </w:t>
            </w:r>
            <w:proofErr w:type="spellStart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Усть-Кинельский</w:t>
            </w:r>
            <w:proofErr w:type="spellEnd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spellStart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Кинель</w:t>
            </w:r>
            <w:proofErr w:type="spellEnd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области, обладает высокой степенью актуальности ввиду следующих обстоятельств:</w:t>
            </w:r>
          </w:p>
          <w:p w:rsidR="00E516EA" w:rsidRPr="00E516EA" w:rsidRDefault="00E516EA" w:rsidP="00E516EA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Патриотическое воспитание и формирование гражданской позиции</w:t>
            </w:r>
          </w:p>
          <w:p w:rsidR="00E516EA" w:rsidRPr="00E516EA" w:rsidRDefault="00E516EA" w:rsidP="00E5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глобализации и информационного шума, молодой человек часто сталкивается с поверхностным восприятием исторических событий и недооценкой роли предшественников в становлении государства. Проекты, подобные «Памятям поколений», позволяют наполнить молодое сознание чувством сопричастности к великим делам своих дедов и прадедов, повышая, таким образом, ответственность каждого гражданина за будущее страны.</w:t>
            </w:r>
          </w:p>
          <w:p w:rsidR="00E516EA" w:rsidRPr="00E516EA" w:rsidRDefault="00E516EA" w:rsidP="00E516EA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работа против искажения истории</w:t>
            </w:r>
          </w:p>
          <w:p w:rsidR="00E516EA" w:rsidRPr="00E516EA" w:rsidRDefault="00E516EA" w:rsidP="00E5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Сегодня существует риск забывания или даже намеренной фальсификации исторических фактов, касающихся участия российских солдат в войнах и специальных операциях. Проект «Память поколений» направлен на восстановление объективной картины прошлого, распространение проверенных сведений о подвигах и достижениях русских воинов.</w:t>
            </w:r>
          </w:p>
          <w:p w:rsidR="00E516EA" w:rsidRPr="00E516EA" w:rsidRDefault="00E516EA" w:rsidP="00E516EA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адаптация и творческое развитие молодежи</w:t>
            </w:r>
          </w:p>
          <w:p w:rsidR="00E516EA" w:rsidRPr="00E516EA" w:rsidRDefault="00E516EA" w:rsidP="00E5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собственного медиа-контента — важная составляющая формирования личности подростка. Участвуя в разработке сценария, съемке и монтаже роликов, школьники приобретают новые профессиональные компетенции, учатся сотрудничеству и коммуникации, развивают аналитические и творческие способности.</w:t>
            </w:r>
          </w:p>
          <w:p w:rsidR="00E516EA" w:rsidRPr="00E516EA" w:rsidRDefault="00E516EA" w:rsidP="00E516EA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Укрепление </w:t>
            </w:r>
            <w:proofErr w:type="spellStart"/>
            <w:r w:rsidRPr="00E5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межпоколенческой</w:t>
            </w:r>
            <w:proofErr w:type="spellEnd"/>
            <w:r w:rsidRPr="00E51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E516EA" w:rsidRPr="00E516EA" w:rsidRDefault="00E516EA" w:rsidP="00E5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Архивные материалы, и</w:t>
            </w:r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нтервью с участниками боевых действий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родными</w:t>
            </w:r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помогают восстановить личные семейные истории, сохранившиеся воспоминания родственников, создать живой диалог между разными возрастными группами. Это укрепляет доверие внутри сообщества, развивает взаимопонимание между старшими и младшими членами общества.</w:t>
            </w:r>
          </w:p>
          <w:p w:rsidR="005977F8" w:rsidRPr="00E516EA" w:rsidRDefault="00E516EA" w:rsidP="00E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итоге, </w:t>
            </w:r>
            <w:proofErr w:type="spellStart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E5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«Память поколений» служит мощным фактором духовного и нравственного обновления общества, восстановления исторической справедливости и консолидации усилий представителей разных возрастных групп ради общего дела — сохранения и передачи потомкам богатого опыта борьбы и победы над врагом.</w:t>
            </w: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09502D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  <w:hideMark/>
          </w:tcPr>
          <w:p w:rsidR="00F83DD9" w:rsidRDefault="00F83DD9" w:rsidP="00F83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  <w:proofErr w:type="spellStart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поколений» заключается в сохранении и передаче молодым поколениям памяти о подвигах наших соотечественников-участников военных действий разных эпох, формировании глубокого понимания важности исторического наследия, воспитании патриотического сознания и </w:t>
            </w: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уважительного отношения к ветеранам, их боевым заслугам и вкладам в защиту Родины.</w:t>
            </w:r>
          </w:p>
          <w:p w:rsidR="00F83DD9" w:rsidRPr="00F83DD9" w:rsidRDefault="00F83DD9" w:rsidP="00F83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</w:t>
            </w:r>
            <w:proofErr w:type="spellEnd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поколений» имеет информационно-исследовательский и практико-ориентированный характер и нацелен </w:t>
            </w:r>
            <w:proofErr w:type="gramStart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3DD9" w:rsidRPr="00F83DD9" w:rsidRDefault="00F83DD9" w:rsidP="00F83DD9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и инициативности детей, подростков, родителей и педагогов в изучении прошлого и настоящего своего региона, активное включение всех категорий населения;</w:t>
            </w:r>
          </w:p>
          <w:p w:rsidR="00F83DD9" w:rsidRPr="00F83DD9" w:rsidRDefault="00F83DD9" w:rsidP="00F83DD9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насыщенного досугового пространства для подрастающего поколения, способствующего формированию ценностных ориентиров, воспитания гражданственности, патриотизма и любви к своему краю и всей стране;</w:t>
            </w:r>
          </w:p>
          <w:p w:rsidR="00F83DD9" w:rsidRPr="00F83DD9" w:rsidRDefault="00F83DD9" w:rsidP="00F83DD9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привлечение школьников к участию в мероприятиях, направленных на увековечение памяти о поколениях предков, участвовавших в защите Отечества, включая сбор и систематизацию семейных рассказов, документов, фотографий и иных ценных свидетельств семейной истории;</w:t>
            </w:r>
          </w:p>
          <w:p w:rsidR="00F83DD9" w:rsidRPr="00F83DD9" w:rsidRDefault="00F83DD9" w:rsidP="00F83DD9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семейного культурного наследия посредством фиксации и передачи последующим поколениям значимых семейных историй, связанных с участием членов семьи в важных исторических событиях;</w:t>
            </w:r>
          </w:p>
          <w:p w:rsidR="00F83DD9" w:rsidRPr="00F83DD9" w:rsidRDefault="00F83DD9" w:rsidP="00F83DD9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юных исследователей основам исследовательской деятельности, формам и методам работы с историческими материалами, содействие развитию интереса к созданию </w:t>
            </w:r>
            <w:proofErr w:type="spellStart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медиатворческих</w:t>
            </w:r>
            <w:proofErr w:type="spellEnd"/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проектов, посвящённых памяти родных и близких, защищавших страну в разные периоды её истории;</w:t>
            </w:r>
          </w:p>
          <w:p w:rsidR="00F83DD9" w:rsidRPr="00F83DD9" w:rsidRDefault="00F83DD9" w:rsidP="00F83DD9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процессов социализации учащихся, формирование у них осознанного представления о своем месте в обществе, способности бережно относиться к семейному наследию и истории российского народа.</w:t>
            </w:r>
          </w:p>
          <w:p w:rsidR="005A73C1" w:rsidRPr="00A63C76" w:rsidRDefault="00F83DD9" w:rsidP="00F83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призван обеспечить комплексную работу по патриотическому воспитанию, способствовать формированию позитивного образа будущего поколения, сохраняющего память о прошлом и ответственно относящегося к будущему России.</w:t>
            </w: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5432C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аудитория </w:t>
            </w:r>
          </w:p>
        </w:tc>
        <w:tc>
          <w:tcPr>
            <w:tcW w:w="6955" w:type="dxa"/>
            <w:vAlign w:val="center"/>
          </w:tcPr>
          <w:p w:rsidR="00671766" w:rsidRPr="00671766" w:rsidRDefault="00671766" w:rsidP="0067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</w:t>
            </w:r>
            <w:proofErr w:type="spellEnd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поколений» ориентирован на широкий круг пользователей и может быть адаптирован под интересы различных целевых аудиторий:</w:t>
            </w:r>
            <w:proofErr w:type="gramEnd"/>
          </w:p>
          <w:p w:rsidR="00671766" w:rsidRPr="00671766" w:rsidRDefault="00671766" w:rsidP="0067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группы:</w:t>
            </w:r>
          </w:p>
          <w:p w:rsidR="00671766" w:rsidRPr="00671766" w:rsidRDefault="00671766" w:rsidP="00671766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культурные центры (советы ветеранов, музеи, библиотеки, дома культуры);</w:t>
            </w:r>
          </w:p>
          <w:p w:rsidR="00671766" w:rsidRPr="00671766" w:rsidRDefault="00671766" w:rsidP="00671766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 (школы, лицеи, колледжи городского округа </w:t>
            </w:r>
            <w:proofErr w:type="spellStart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71766" w:rsidRPr="00671766" w:rsidRDefault="00671766" w:rsidP="00671766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круг лиц, интересующихся историей и культурой родного края.</w:t>
            </w:r>
          </w:p>
          <w:p w:rsidR="00671766" w:rsidRPr="00671766" w:rsidRDefault="00671766" w:rsidP="0067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Подходы к различным аудиториям:</w:t>
            </w:r>
          </w:p>
          <w:p w:rsidR="00671766" w:rsidRPr="00671766" w:rsidRDefault="00671766" w:rsidP="00671766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Семья:</w:t>
            </w:r>
          </w:p>
          <w:p w:rsidR="00671766" w:rsidRPr="00671766" w:rsidRDefault="00671766" w:rsidP="0067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истории, фотографии, письма, воспоминания участников войн и трудовых подвигов, доступные в простой форме для </w:t>
            </w: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семейного просмотра и обсуждения.</w:t>
            </w:r>
          </w:p>
          <w:p w:rsidR="00671766" w:rsidRPr="00671766" w:rsidRDefault="00671766" w:rsidP="00671766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Школьники:</w:t>
            </w:r>
          </w:p>
          <w:p w:rsidR="00671766" w:rsidRPr="00671766" w:rsidRDefault="00671766" w:rsidP="0067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 разработанные учебные материалы, исследования и презентации, знакомящие учащихся с историей </w:t>
            </w:r>
            <w:proofErr w:type="spellStart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Усть-Кинельский</w:t>
            </w:r>
            <w:proofErr w:type="spellEnd"/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Самарского региона, акцентирующие внимание на местном историко-культурном наследии.</w:t>
            </w:r>
          </w:p>
          <w:p w:rsidR="00671766" w:rsidRPr="00671766" w:rsidRDefault="00671766" w:rsidP="00671766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общественные деятели:</w:t>
            </w:r>
          </w:p>
          <w:p w:rsidR="00671766" w:rsidRPr="00671766" w:rsidRDefault="00671766" w:rsidP="0067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мероприятий и уроков, основанные на опыте сбора и обработки личных историй, руководства по интеграции видеоматериалов в учебную и внеурочную деятельность.</w:t>
            </w:r>
          </w:p>
          <w:p w:rsidR="0027442B" w:rsidRPr="00671766" w:rsidRDefault="00671766" w:rsidP="0067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подход обеспечит максимальную доступность и востребованность проекта, делая его полезным ресурсом для широкого круга пользователей, начиная от школьных занятий и заканчивая семейными традициями передачи памяти о героическом прошлом.</w:t>
            </w: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проекта</w:t>
            </w:r>
          </w:p>
        </w:tc>
        <w:tc>
          <w:tcPr>
            <w:tcW w:w="6955" w:type="dxa"/>
            <w:vAlign w:val="center"/>
            <w:hideMark/>
          </w:tcPr>
          <w:p w:rsidR="004B7E45" w:rsidRDefault="00D01622" w:rsidP="004B7E45">
            <w:pPr>
              <w:tabs>
                <w:tab w:val="left" w:pos="7340"/>
              </w:tabs>
              <w:spacing w:after="0" w:line="240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7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E45" w:rsidRPr="004B7E45">
              <w:rPr>
                <w:rFonts w:ascii="Times New Roman" w:hAnsi="Times New Roman" w:cs="Times New Roman"/>
                <w:sz w:val="24"/>
                <w:szCs w:val="24"/>
              </w:rPr>
              <w:t>оздание цикла видеоматериалов, посвященных участникам мировых и локальных конфликтов, направленного на формирование уважения к героическому прошлому нашей страны среди молодого поколения.</w:t>
            </w:r>
          </w:p>
          <w:p w:rsidR="00D01622" w:rsidRPr="003705A8" w:rsidRDefault="00D01622" w:rsidP="00E977CA">
            <w:pPr>
              <w:tabs>
                <w:tab w:val="left" w:pos="7340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B7E45" w:rsidRPr="004B7E45" w:rsidRDefault="004B7E45" w:rsidP="000A1129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«Помним! Гордимся! Чтим!» с целью популяризации памяти о защитниках Отечества.</w:t>
            </w:r>
          </w:p>
          <w:p w:rsidR="004B7E45" w:rsidRPr="004B7E45" w:rsidRDefault="004B7E45" w:rsidP="000A1129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и биографий героев различных войн и специальной военной операции (СВО): изучение исторических фактов, боевых подвигов и вклада участников в победу.</w:t>
            </w:r>
          </w:p>
          <w:p w:rsidR="004B7E45" w:rsidRPr="004B7E45" w:rsidRDefault="004B7E45" w:rsidP="000A1129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сценариев передач, включающих исторические справки, документальные материалы, эксклюзивные интервью и современные мультимедийные компоненты (фотографии, архивные кадры, </w:t>
            </w:r>
            <w:proofErr w:type="spellStart"/>
            <w:r w:rsidRPr="004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инфографику</w:t>
            </w:r>
            <w:proofErr w:type="spellEnd"/>
            <w:r w:rsidRPr="004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B7E45" w:rsidRPr="004B7E45" w:rsidRDefault="004B7E45" w:rsidP="000A1129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и патриотизма у молодых зрителей путем осознания значимости событий прошлого и значения поступков ветеранов.</w:t>
            </w:r>
          </w:p>
          <w:p w:rsidR="00CB5E4D" w:rsidRPr="004B7E45" w:rsidRDefault="004B7E45" w:rsidP="000A1129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стратегии распространения циклов передач через разнообразные информационные ресурсы — социальные сети, телевизионные платформы, образовательные учреждения, культурные мероприятия, тематические выставки и форумы.</w:t>
            </w:r>
          </w:p>
        </w:tc>
      </w:tr>
      <w:tr w:rsidR="00D01622" w:rsidRPr="0065432C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845FBE" w:rsidRPr="00845FBE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</w:t>
            </w:r>
            <w:r w:rsidR="002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A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2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0A1129" w:rsidRPr="000A1129" w:rsidRDefault="000A1129" w:rsidP="000A1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команде проекта:</w:t>
            </w:r>
          </w:p>
          <w:p w:rsidR="001E7B06" w:rsidRDefault="000A1129" w:rsidP="000A112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проекта</w:t>
            </w: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 — Крыпаева В.Б.:</w:t>
            </w:r>
          </w:p>
          <w:p w:rsidR="000A1129" w:rsidRPr="001E7B06" w:rsidRDefault="000A1129" w:rsidP="001E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1E7B06" w:rsidRPr="001E7B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1E7B0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учителей информатики, технологии, ОБЖ, физической культуры </w:t>
            </w:r>
            <w:r w:rsidR="001E7B06" w:rsidRPr="001E7B06"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предметов эстетического цикла, проводит консультации, участвует в распространении информации о проекте и ведении </w:t>
            </w:r>
            <w:proofErr w:type="spellStart"/>
            <w:r w:rsidR="001E7B06" w:rsidRPr="001E7B06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="001E7B06" w:rsidRPr="001E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B0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обязанности включают управление проектом, общую координацию действий, стратегическое планирование этапов работ.</w:t>
            </w:r>
          </w:p>
          <w:p w:rsidR="0062289F" w:rsidRPr="0062289F" w:rsidRDefault="000A1129" w:rsidP="000A112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Тьютор</w:t>
            </w:r>
            <w:r w:rsidR="00622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1E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</w:t>
            </w:r>
            <w:r w:rsidR="00622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E7B06" w:rsidRDefault="0062289F" w:rsidP="006E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у</w:t>
            </w:r>
            <w:r w:rsidR="006E2183" w:rsidRPr="006E2183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литературы, отличник народного просвещения</w:t>
            </w:r>
            <w:r w:rsidR="006E21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1129" w:rsidRPr="001E7B06">
              <w:rPr>
                <w:rFonts w:ascii="Times New Roman" w:hAnsi="Times New Roman" w:cs="Times New Roman"/>
                <w:sz w:val="24"/>
                <w:szCs w:val="24"/>
              </w:rPr>
              <w:t xml:space="preserve">Занимается взаимодействием с внешними </w:t>
            </w:r>
            <w:r w:rsidR="000A1129" w:rsidRPr="001E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1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помощь в написание</w:t>
            </w:r>
            <w:r w:rsidR="009F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сценариев</w:t>
            </w:r>
            <w:r w:rsidR="009F716E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</w:t>
            </w:r>
            <w:r w:rsidR="001E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89F" w:rsidRDefault="0062289F" w:rsidP="006E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 Н., учитель истории</w:t>
            </w:r>
            <w:r>
              <w:t xml:space="preserve"> </w:t>
            </w:r>
            <w:r w:rsidRPr="0062289F">
              <w:rPr>
                <w:rFonts w:ascii="Times New Roman" w:hAnsi="Times New Roman" w:cs="Times New Roman"/>
                <w:sz w:val="24"/>
                <w:szCs w:val="24"/>
              </w:rPr>
              <w:t>поддерживает команду исследователей, оказывает помощь в сборе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16E" w:rsidRDefault="000A1129" w:rsidP="000A112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0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Исследователи</w:t>
            </w:r>
            <w:r w:rsidRPr="001E7B06">
              <w:rPr>
                <w:rFonts w:ascii="Times New Roman" w:hAnsi="Times New Roman" w:cs="Times New Roman"/>
                <w:sz w:val="24"/>
                <w:szCs w:val="24"/>
              </w:rPr>
              <w:t> — учащиеся класса:</w:t>
            </w:r>
          </w:p>
          <w:p w:rsidR="000A1129" w:rsidRPr="001E7B06" w:rsidRDefault="000A1129" w:rsidP="009F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06">
              <w:rPr>
                <w:rFonts w:ascii="Times New Roman" w:hAnsi="Times New Roman" w:cs="Times New Roman"/>
                <w:sz w:val="24"/>
                <w:szCs w:val="24"/>
              </w:rPr>
              <w:t>Собирают и анализируют сведения о событиях и людях, чьё наследие будет показано в фильме, изучают архивные материалы, работают с документами.</w:t>
            </w:r>
          </w:p>
          <w:p w:rsidR="009F716E" w:rsidRDefault="000A1129" w:rsidP="000A112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видеосъёмки</w:t>
            </w: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 — учащиеся класса:</w:t>
            </w:r>
          </w:p>
          <w:p w:rsidR="000A1129" w:rsidRPr="000A1129" w:rsidRDefault="000A1129" w:rsidP="009F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Ответственны за проведение съемки эпизодов фильма, подбор необходимых кадров и обеспечение качества отснятого материала.</w:t>
            </w:r>
          </w:p>
          <w:p w:rsidR="009F716E" w:rsidRDefault="000A1129" w:rsidP="000A112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Монтажеры</w:t>
            </w: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 — ученик класса:</w:t>
            </w:r>
          </w:p>
          <w:p w:rsidR="000A1129" w:rsidRPr="000A1129" w:rsidRDefault="000A1129" w:rsidP="009F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Осуществляет обработку и редактирование видеофайлов, обрабатывает исторические фотоархивы, создаёт художественно-исторические коллажи.</w:t>
            </w:r>
          </w:p>
          <w:p w:rsidR="009F716E" w:rsidRDefault="000A1129" w:rsidP="000A112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группа</w:t>
            </w: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 — команда из учащихся, родителей и добровольцев:</w:t>
            </w:r>
          </w:p>
          <w:p w:rsidR="000A1129" w:rsidRPr="000A1129" w:rsidRDefault="000A1129" w:rsidP="009F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Совместно разрабатывают структуру сценария, готовят тексты выступлений ведущих, отрабатывают сценарий, согласуют детали и осуществляют подготовку реквизита и декораций.</w:t>
            </w:r>
          </w:p>
          <w:p w:rsidR="00D01622" w:rsidRPr="009F716E" w:rsidRDefault="000A1129" w:rsidP="0024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29">
              <w:rPr>
                <w:rFonts w:ascii="Times New Roman" w:hAnsi="Times New Roman" w:cs="Times New Roman"/>
                <w:sz w:val="24"/>
                <w:szCs w:val="24"/>
              </w:rPr>
              <w:t>Такой командный подход обеспечивает гармоничное распределение обязанностей, эффективное взаимодействие и высокое качество конечного продукта.</w:t>
            </w:r>
          </w:p>
        </w:tc>
      </w:tr>
      <w:tr w:rsidR="007416D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7416DD" w:rsidRPr="00845FBE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416DD"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6955" w:type="dxa"/>
            <w:vAlign w:val="center"/>
          </w:tcPr>
          <w:p w:rsidR="007416DD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Медиа пространство </w:t>
            </w:r>
            <w:r w:rsid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СОШ</w:t>
            </w:r>
            <w:r w:rsid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-Компьютеры и ноутбуки -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-Цифровая камера </w:t>
            </w:r>
            <w:r w:rsid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5E21" w:rsidRPr="00911462" w:rsidRDefault="0062289F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E21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для создания видео </w:t>
            </w:r>
            <w:r w:rsidR="0065432C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1462" w:rsidRDefault="0065432C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-Звукозаписывающие устройство:</w:t>
            </w:r>
            <w:r w:rsidR="00911462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</w:t>
            </w:r>
          </w:p>
          <w:p w:rsidR="00C45E21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:rsidR="00D706EC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</w:p>
          <w:p w:rsidR="0062289F" w:rsidRDefault="0062289F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руководитель кафедры учителей информатики, технологии, ОБЖ, физической культуры и предметов эстетического цикла </w:t>
            </w:r>
          </w:p>
          <w:p w:rsidR="00911462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</w:t>
            </w:r>
            <w:r w:rsidR="00622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проекта:</w:t>
            </w:r>
          </w:p>
          <w:p w:rsidR="0062289F" w:rsidRPr="0062289F" w:rsidRDefault="0062289F" w:rsidP="0062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Толпекина</w:t>
            </w:r>
            <w:proofErr w:type="spellEnd"/>
            <w:r w:rsidRP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учитель русского языка и литературы, отличник народного просвещения. </w:t>
            </w:r>
          </w:p>
          <w:p w:rsidR="00BB7FA3" w:rsidRDefault="0062289F" w:rsidP="0062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 Н., учитель истории.</w:t>
            </w:r>
          </w:p>
          <w:p w:rsidR="00C45E21" w:rsidRDefault="0044312E" w:rsidP="0062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</w:t>
            </w:r>
            <w:r w:rsidR="00BB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БОУ СОШ </w:t>
            </w:r>
            <w:r w:rsidR="00BB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№2 </w:t>
            </w:r>
            <w:proofErr w:type="spellStart"/>
            <w:r w:rsidR="00BB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п.г.т</w:t>
            </w:r>
            <w:proofErr w:type="spellEnd"/>
            <w:r w:rsidR="00BB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B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Усть-Кинельский</w:t>
            </w:r>
            <w:proofErr w:type="spellEnd"/>
          </w:p>
          <w:p w:rsidR="0076436D" w:rsidRDefault="0076436D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сопровождение:</w:t>
            </w:r>
          </w:p>
          <w:p w:rsidR="0076436D" w:rsidRPr="0076436D" w:rsidRDefault="00BB7FA3" w:rsidP="00BB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Ралдугина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</w:t>
            </w:r>
            <w:r w:rsidR="0076436D" w:rsidRPr="0076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AC1522" w:rsidRPr="00A63C76" w:rsidTr="002178F7">
        <w:trPr>
          <w:gridAfter w:val="1"/>
          <w:wAfter w:w="133" w:type="dxa"/>
          <w:trHeight w:val="5640"/>
          <w:tblCellSpacing w:w="0" w:type="dxa"/>
        </w:trPr>
        <w:tc>
          <w:tcPr>
            <w:tcW w:w="2420" w:type="dxa"/>
            <w:vAlign w:val="center"/>
          </w:tcPr>
          <w:p w:rsidR="00AC1522" w:rsidRPr="007416DD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Партё</w:t>
            </w:r>
            <w:r w:rsid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проекта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pPr w:leftFromText="180" w:rightFromText="180" w:horzAnchor="margin" w:tblpY="-6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495"/>
            </w:tblGrid>
            <w:tr w:rsidR="000F6E18" w:rsidTr="00BB7FA3">
              <w:tc>
                <w:tcPr>
                  <w:tcW w:w="3430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Партнер</w:t>
                  </w:r>
                </w:p>
              </w:tc>
              <w:tc>
                <w:tcPr>
                  <w:tcW w:w="349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Вид поддержки</w:t>
                  </w:r>
                </w:p>
              </w:tc>
            </w:tr>
            <w:tr w:rsidR="000F6E18" w:rsidTr="00BB7FA3">
              <w:tc>
                <w:tcPr>
                  <w:tcW w:w="3430" w:type="dxa"/>
                </w:tcPr>
                <w:p w:rsidR="00AC1522" w:rsidRPr="000D47F7" w:rsidRDefault="00AC1522" w:rsidP="00BB7FA3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п.г.т</w:t>
                  </w:r>
                  <w:proofErr w:type="spellEnd"/>
                  <w:r w:rsidR="00BB7FA3" w:rsidRPr="00BB7FA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Усть-Кинельский</w:t>
                  </w:r>
                  <w:proofErr w:type="spellEnd"/>
                </w:p>
              </w:tc>
              <w:tc>
                <w:tcPr>
                  <w:tcW w:w="3495" w:type="dxa"/>
                </w:tcPr>
                <w:p w:rsidR="00AC1522" w:rsidRDefault="00AC1522" w:rsidP="00BA707F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Организационная, </w:t>
                  </w:r>
                </w:p>
                <w:p w:rsidR="00BA707F" w:rsidRPr="000D47F7" w:rsidRDefault="00BA707F" w:rsidP="00BA7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информативная</w:t>
                  </w:r>
                </w:p>
              </w:tc>
            </w:tr>
            <w:tr w:rsidR="0065432C" w:rsidTr="00BB7FA3">
              <w:tc>
                <w:tcPr>
                  <w:tcW w:w="3430" w:type="dxa"/>
                </w:tcPr>
                <w:p w:rsidR="00AC1522" w:rsidRPr="000D47F7" w:rsidRDefault="00AC1522" w:rsidP="00BB7FA3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Совет ветеранов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п.г.т</w:t>
                  </w:r>
                  <w:proofErr w:type="spellEnd"/>
                  <w:r w:rsidR="00BB7FA3" w:rsidRPr="00BB7FA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Усть-Кинельский</w:t>
                  </w:r>
                  <w:proofErr w:type="spellEnd"/>
                </w:p>
              </w:tc>
              <w:tc>
                <w:tcPr>
                  <w:tcW w:w="349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BB7FA3">
              <w:tc>
                <w:tcPr>
                  <w:tcW w:w="3430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  <w:r w:rsidR="00BB7FA3" w:rsidRPr="00BB7FA3">
                    <w:rPr>
                      <w:rFonts w:ascii="Times New Roman" w:hAnsi="Times New Roman" w:cs="Times New Roman"/>
                    </w:rPr>
                    <w:t xml:space="preserve">ГБОУ СОШ №2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п.г.т</w:t>
                  </w:r>
                  <w:proofErr w:type="spellEnd"/>
                  <w:r w:rsidR="00BB7FA3" w:rsidRPr="00BB7FA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Усть-Кинельский</w:t>
                  </w:r>
                  <w:proofErr w:type="spellEnd"/>
                </w:p>
              </w:tc>
              <w:tc>
                <w:tcPr>
                  <w:tcW w:w="349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BB7FA3">
              <w:tc>
                <w:tcPr>
                  <w:tcW w:w="3430" w:type="dxa"/>
                </w:tcPr>
                <w:p w:rsidR="00AC1522" w:rsidRPr="000D47F7" w:rsidRDefault="00AC1522" w:rsidP="00BB7FA3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Муниципальный краеведческий музей 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п.г.т</w:t>
                  </w:r>
                  <w:proofErr w:type="spellEnd"/>
                  <w:r w:rsidR="00BB7FA3" w:rsidRPr="00BB7FA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Усть-Кинельский</w:t>
                  </w:r>
                  <w:proofErr w:type="spellEnd"/>
                </w:p>
              </w:tc>
              <w:tc>
                <w:tcPr>
                  <w:tcW w:w="349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BB7FA3">
              <w:trPr>
                <w:trHeight w:val="563"/>
              </w:trPr>
              <w:tc>
                <w:tcPr>
                  <w:tcW w:w="3430" w:type="dxa"/>
                </w:tcPr>
                <w:p w:rsidR="00AC1522" w:rsidRPr="000D47F7" w:rsidRDefault="00AC1522" w:rsidP="00BB7FA3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Редакция  районной газеты «</w:t>
                  </w:r>
                  <w:proofErr w:type="spellStart"/>
                  <w:r w:rsidR="00BB7FA3">
                    <w:rPr>
                      <w:rFonts w:ascii="Times New Roman" w:hAnsi="Times New Roman" w:cs="Times New Roman"/>
                    </w:rPr>
                    <w:t>Кинельская</w:t>
                  </w:r>
                  <w:proofErr w:type="spellEnd"/>
                  <w:r w:rsidR="00BB7FA3">
                    <w:rPr>
                      <w:rFonts w:ascii="Times New Roman" w:hAnsi="Times New Roman" w:cs="Times New Roman"/>
                    </w:rPr>
                    <w:t xml:space="preserve"> жизнь</w:t>
                  </w:r>
                  <w:r w:rsidRPr="000D47F7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3495" w:type="dxa"/>
                </w:tcPr>
                <w:p w:rsidR="00AC1522" w:rsidRPr="000D47F7" w:rsidRDefault="000932CC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="00E977CA">
                    <w:rPr>
                      <w:rFonts w:ascii="Times New Roman" w:hAnsi="Times New Roman" w:cs="Times New Roman"/>
                    </w:rPr>
                    <w:t>нформативная</w:t>
                  </w:r>
                  <w:r>
                    <w:rPr>
                      <w:rFonts w:ascii="Times New Roman" w:hAnsi="Times New Roman" w:cs="Times New Roman"/>
                    </w:rPr>
                    <w:t xml:space="preserve">, информационно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-п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росветительская</w:t>
                  </w:r>
                </w:p>
              </w:tc>
            </w:tr>
            <w:tr w:rsidR="00AC1522" w:rsidTr="00BB7FA3">
              <w:trPr>
                <w:trHeight w:val="282"/>
              </w:trPr>
              <w:tc>
                <w:tcPr>
                  <w:tcW w:w="3430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Родительская общественность</w:t>
                  </w:r>
                </w:p>
              </w:tc>
              <w:tc>
                <w:tcPr>
                  <w:tcW w:w="349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творческих событиях </w:t>
                  </w:r>
                </w:p>
              </w:tc>
            </w:tr>
            <w:tr w:rsidR="00AC1522" w:rsidTr="00BB7FA3">
              <w:trPr>
                <w:trHeight w:val="592"/>
              </w:trPr>
              <w:tc>
                <w:tcPr>
                  <w:tcW w:w="3430" w:type="dxa"/>
                </w:tcPr>
                <w:p w:rsidR="00AC1522" w:rsidRDefault="00733111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Учащ</w:t>
                  </w:r>
                  <w:r w:rsidR="00AC1522">
                    <w:rPr>
                      <w:rFonts w:ascii="Times New Roman" w:hAnsi="Times New Roman" w:cs="Times New Roman"/>
                    </w:rPr>
                    <w:t xml:space="preserve">иеся </w:t>
                  </w:r>
                  <w:r w:rsidR="00BB7FA3" w:rsidRPr="00BB7FA3">
                    <w:rPr>
                      <w:rFonts w:ascii="Times New Roman" w:hAnsi="Times New Roman" w:cs="Times New Roman"/>
                    </w:rPr>
                    <w:t xml:space="preserve">ГБОУ СОШ №2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п.г.т</w:t>
                  </w:r>
                  <w:proofErr w:type="spellEnd"/>
                  <w:r w:rsidR="00BB7FA3" w:rsidRPr="00BB7FA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BB7FA3" w:rsidRPr="00BB7FA3">
                    <w:rPr>
                      <w:rFonts w:ascii="Times New Roman" w:hAnsi="Times New Roman" w:cs="Times New Roman"/>
                    </w:rPr>
                    <w:t>Усть-Кинельский</w:t>
                  </w:r>
                  <w:proofErr w:type="spellEnd"/>
                </w:p>
              </w:tc>
              <w:tc>
                <w:tcPr>
                  <w:tcW w:w="3495" w:type="dxa"/>
                </w:tcPr>
                <w:p w:rsidR="00AC1522" w:rsidRDefault="00AC1522" w:rsidP="00BB7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реализации проекта </w:t>
                  </w:r>
                </w:p>
              </w:tc>
            </w:tr>
          </w:tbl>
          <w:p w:rsidR="00AC1522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D01622" w:rsidRPr="00A63C76" w:rsidRDefault="00AC15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Долгосрочный </w:t>
            </w: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5F595E" w:rsidRPr="005F595E" w:rsidRDefault="005F595E" w:rsidP="005F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Ожидаемые результаты </w:t>
            </w:r>
            <w:proofErr w:type="spellStart"/>
            <w:r w:rsidRPr="005F5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Pr="005F5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«Память поколений»</w:t>
            </w:r>
          </w:p>
          <w:p w:rsidR="005F595E" w:rsidRPr="005F595E" w:rsidRDefault="005F595E" w:rsidP="005F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учащихся:</w:t>
            </w:r>
          </w:p>
          <w:p w:rsidR="005F595E" w:rsidRPr="005F595E" w:rsidRDefault="005F595E" w:rsidP="005F595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методами работы с архивными документами, фотографиями и видеозаписями;</w:t>
            </w:r>
          </w:p>
          <w:p w:rsidR="005F595E" w:rsidRPr="005F595E" w:rsidRDefault="005F595E" w:rsidP="005F595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социальной ориентации и эффективного общения;</w:t>
            </w:r>
          </w:p>
          <w:p w:rsidR="005F595E" w:rsidRPr="005F595E" w:rsidRDefault="005F595E" w:rsidP="005F595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практических навыков информационных технологий и цифровых инструментов;</w:t>
            </w:r>
          </w:p>
          <w:p w:rsidR="005F595E" w:rsidRPr="005F595E" w:rsidRDefault="005F595E" w:rsidP="005F595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методов создания качественных учебных фильмов и презентационных материалов.</w:t>
            </w:r>
          </w:p>
          <w:p w:rsidR="005F595E" w:rsidRPr="005F595E" w:rsidRDefault="005F595E" w:rsidP="005F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образовательной организации:</w:t>
            </w:r>
          </w:p>
          <w:p w:rsidR="005F595E" w:rsidRPr="005F595E" w:rsidRDefault="005F595E" w:rsidP="005F595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новой формы проектной деятельности учащихся и педагогов;</w:t>
            </w:r>
          </w:p>
          <w:p w:rsidR="005F595E" w:rsidRPr="005F595E" w:rsidRDefault="005F595E" w:rsidP="005F595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уникального интерактивного ресурса — виртуальной экспозиции музейного проекта;</w:t>
            </w:r>
          </w:p>
          <w:p w:rsidR="005F595E" w:rsidRPr="005F595E" w:rsidRDefault="005F595E" w:rsidP="005F595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и всероссийских конкурсах, демонстрация продуктов проектной деятельности;</w:t>
            </w:r>
          </w:p>
          <w:p w:rsidR="005F595E" w:rsidRPr="005F595E" w:rsidRDefault="005F595E" w:rsidP="005F595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</w:t>
            </w:r>
            <w:proofErr w:type="spellStart"/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медиаконтента</w:t>
            </w:r>
            <w:proofErr w:type="spellEnd"/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учебно-воспитательную среду учебного заведения.</w:t>
            </w:r>
          </w:p>
          <w:p w:rsidR="005F595E" w:rsidRPr="005F595E" w:rsidRDefault="005F595E" w:rsidP="005F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территориально-социального сообщества:</w:t>
            </w:r>
          </w:p>
          <w:p w:rsidR="005F595E" w:rsidRPr="005F595E" w:rsidRDefault="005F595E" w:rsidP="005F595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proofErr w:type="gramEnd"/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медиабазы</w:t>
            </w:r>
            <w:proofErr w:type="spellEnd"/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поколений», доступной для общественного ознакомления и обмена опытом;</w:t>
            </w:r>
          </w:p>
          <w:p w:rsidR="005F595E" w:rsidRPr="005F595E" w:rsidRDefault="005F595E" w:rsidP="005F595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полученных результатов на районном и региональном уровнях;</w:t>
            </w:r>
          </w:p>
          <w:p w:rsidR="005F595E" w:rsidRPr="005F595E" w:rsidRDefault="005F595E" w:rsidP="005F595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трансляции итоговых материалов на канале регионального телевидения «Губерния».</w:t>
            </w:r>
          </w:p>
          <w:p w:rsidR="005F595E" w:rsidRPr="005F595E" w:rsidRDefault="005F595E" w:rsidP="005F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Ближайшие перспективы:</w:t>
            </w:r>
          </w:p>
          <w:p w:rsidR="005F595E" w:rsidRPr="005F595E" w:rsidRDefault="005F595E" w:rsidP="005F595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проекта на региональные телеэкраны;</w:t>
            </w:r>
          </w:p>
          <w:p w:rsidR="005F595E" w:rsidRPr="005F595E" w:rsidRDefault="005F595E" w:rsidP="005F595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 конкурсных площадках различного </w:t>
            </w: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уровня;</w:t>
            </w:r>
          </w:p>
          <w:p w:rsidR="00D01622" w:rsidRPr="000A414F" w:rsidRDefault="005F595E" w:rsidP="00BB7F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Масштабирование идеи и дальнейшее развитие региональной программы патриотического воспитания и исторической памяти.</w:t>
            </w:r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26A78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373AF5" w:rsidRDefault="000A414F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A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Pr="00934796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58E4" w:rsidRPr="00934796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373AF5" w:rsidRDefault="00373AF5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54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Подготовительный этап</w:t>
            </w:r>
          </w:p>
          <w:p w:rsidR="00926A78" w:rsidRPr="00926A78" w:rsidRDefault="00926A78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предварительным обсуждением проблемы и составлением анкеты.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И</w:t>
            </w:r>
            <w:r w:rsidRPr="00926A78">
              <w:t>нформирование участников мероприятия о старте работы</w:t>
            </w:r>
            <w:r>
              <w:t>, после анализа анкет</w:t>
            </w:r>
            <w:r w:rsidRPr="00926A78">
              <w:t xml:space="preserve"> – объявление о начале деятельности среди учащихся и их</w:t>
            </w:r>
            <w:r>
              <w:t xml:space="preserve"> родителей. Определение </w:t>
            </w:r>
            <w:r w:rsidRPr="00926A78">
              <w:t xml:space="preserve">внешних партнёров.  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26A78">
              <w:t xml:space="preserve">Руководитель проекта водит беседу с учащимися, которые будут вовлечены в процесс создания. 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Распределение ролей среди  участников проекта.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Цикл занятий</w:t>
            </w:r>
            <w:r w:rsidRPr="00926A78">
              <w:t xml:space="preserve">, </w:t>
            </w:r>
            <w:r>
              <w:t>цель которых</w:t>
            </w:r>
            <w:r w:rsidRPr="00926A78">
              <w:t>, заинтересовать учащихся в участии над созданием альбома</w:t>
            </w:r>
            <w:r>
              <w:t>. Просмотр короткометражных фильмов</w:t>
            </w:r>
            <w:r w:rsidRPr="00926A78">
              <w:t xml:space="preserve"> в рамках проекта «</w:t>
            </w:r>
            <w:proofErr w:type="spellStart"/>
            <w:r w:rsidRPr="00926A78">
              <w:t>Киноуроки</w:t>
            </w:r>
            <w:proofErr w:type="spellEnd"/>
            <w:r w:rsidRPr="00926A78">
              <w:t xml:space="preserve"> в школах России и мира», совместно с учащимися</w:t>
            </w:r>
            <w:r>
              <w:t>.</w:t>
            </w:r>
          </w:p>
          <w:p w:rsidR="00A02661" w:rsidRDefault="00926A78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56B">
              <w:rPr>
                <w:rFonts w:ascii="Times New Roman" w:hAnsi="Times New Roman" w:cs="Times New Roman"/>
              </w:rPr>
              <w:t>Обсуждение и планирование подготовки и начала работы над проектом.</w:t>
            </w:r>
            <w:r w:rsidR="00C9456B"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Объявление в школе конкурса </w:t>
            </w:r>
            <w:r w:rsid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ведущих </w:t>
            </w:r>
            <w:proofErr w:type="spellStart"/>
            <w:r w:rsid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="00C9456B"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2661"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«Память поколений»</w:t>
            </w:r>
          </w:p>
          <w:p w:rsidR="00373AF5" w:rsidRPr="00926A78" w:rsidRDefault="00926A78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разработке </w:t>
            </w:r>
            <w:proofErr w:type="spellStart"/>
            <w:r w:rsidR="00A02661" w:rsidRP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="00A02661" w:rsidRP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поколений»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включаю</w:t>
            </w:r>
            <w:r w:rsidR="00373AF5" w:rsidRPr="0092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себя теоретическую подготовку и документальное оформление.</w:t>
            </w:r>
          </w:p>
          <w:p w:rsidR="00373AF5" w:rsidRPr="00FC4276" w:rsidRDefault="00373AF5" w:rsidP="0065432C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42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этап (основной)</w:t>
            </w: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организация 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работы </w:t>
            </w: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инициативных групп и 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выполнения порученных</w:t>
            </w: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обязанностей. </w:t>
            </w: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поисково-исследовательская работа.</w:t>
            </w:r>
          </w:p>
          <w:p w:rsidR="00373AF5" w:rsidRPr="00FC4276" w:rsidRDefault="00373AF5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сбор информации.</w:t>
            </w:r>
          </w:p>
          <w:p w:rsidR="00C9456B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 каждой групп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курирует руководитель проекта.</w:t>
            </w:r>
          </w:p>
          <w:p w:rsidR="00A02661" w:rsidRDefault="00C9456B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промежуточных материалов </w:t>
            </w:r>
            <w:proofErr w:type="spellStart"/>
            <w:r w:rsidR="00A02661"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="00A02661"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«Память поколений»</w:t>
            </w:r>
          </w:p>
          <w:p w:rsidR="00C9456B" w:rsidRDefault="00C9456B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Презентация,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учащихся школы, педагогическог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состава и приглашенных гостей промежуточных результатов П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661"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="00A02661"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«Память поколений»</w:t>
            </w: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42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этап (заключительный)</w:t>
            </w:r>
          </w:p>
          <w:p w:rsidR="00A02661" w:rsidRDefault="00A02661" w:rsidP="00A02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видеконтента</w:t>
            </w:r>
            <w:proofErr w:type="spellEnd"/>
            <w:r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медиапроекта</w:t>
            </w:r>
            <w:proofErr w:type="spellEnd"/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«Память поколений»</w:t>
            </w:r>
          </w:p>
          <w:p w:rsidR="00373AF5" w:rsidRDefault="00A02661" w:rsidP="00A02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Публикация видеороликов на странице в ВК «Гордимся Победой!»</w:t>
            </w:r>
          </w:p>
        </w:tc>
      </w:tr>
      <w:tr w:rsidR="002452B0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AC1522" w:rsidRPr="00E10FEB" w:rsidRDefault="0098134B" w:rsidP="00AC1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FEB">
              <w:rPr>
                <w:rFonts w:ascii="Times New Roman" w:hAnsi="Times New Roman" w:cs="Times New Roman"/>
                <w:b/>
                <w:bCs/>
              </w:rPr>
              <w:t xml:space="preserve">Портфолио реализации </w:t>
            </w:r>
            <w:proofErr w:type="spellStart"/>
            <w:r w:rsidR="00A02661" w:rsidRPr="00A02661">
              <w:rPr>
                <w:rFonts w:ascii="Times New Roman" w:hAnsi="Times New Roman" w:cs="Times New Roman"/>
                <w:b/>
                <w:bCs/>
              </w:rPr>
              <w:t>медиапроекта</w:t>
            </w:r>
            <w:proofErr w:type="spellEnd"/>
            <w:r w:rsidR="00A02661" w:rsidRPr="00A02661">
              <w:rPr>
                <w:rFonts w:ascii="Times New Roman" w:hAnsi="Times New Roman" w:cs="Times New Roman"/>
                <w:b/>
                <w:bCs/>
              </w:rPr>
              <w:t xml:space="preserve"> «Память поколений»</w:t>
            </w:r>
          </w:p>
          <w:p w:rsidR="002452B0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2B0" w:rsidRPr="00A63C76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Pr="00657CF0" w:rsidRDefault="00E10FE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A02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Крепость</w:t>
            </w:r>
          </w:p>
          <w:p w:rsidR="00A02661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</w:t>
            </w:r>
            <w:r>
              <w:t xml:space="preserve"> </w:t>
            </w:r>
            <w:r w:rsidR="00A02661" w:rsidRP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 как чувство ответственности за будущее Родины</w:t>
            </w:r>
          </w:p>
          <w:p w:rsidR="0002118B" w:rsidRDefault="0002118B" w:rsidP="003D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 </w:t>
            </w:r>
          </w:p>
          <w:p w:rsidR="00A02661" w:rsidRPr="003D3E9A" w:rsidRDefault="00DA1464" w:rsidP="003D3E9A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02661" w:rsidRPr="003D3E9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https://lk.kinouroki.org/practies/90042</w:t>
              </w:r>
            </w:hyperlink>
          </w:p>
          <w:p w:rsidR="00A02661" w:rsidRDefault="00A02661" w:rsidP="003D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выпуски</w:t>
            </w:r>
          </w:p>
          <w:p w:rsidR="0002118B" w:rsidRDefault="00DA1464" w:rsidP="003D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02661" w:rsidRPr="008E2C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https://vk.com/club229659566</w:t>
              </w:r>
            </w:hyperlink>
            <w:r w:rsid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330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7D3305" w:rsidRDefault="007D3305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Pr="00657CF0" w:rsidRDefault="00E10FE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2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Счастливые люди</w:t>
            </w:r>
          </w:p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Качество: </w:t>
            </w:r>
            <w:r w:rsidR="00A02661" w:rsidRP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  <w:p w:rsidR="007D3305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 </w:t>
            </w:r>
          </w:p>
          <w:p w:rsidR="0002118B" w:rsidRDefault="00DA1464" w:rsidP="00A0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02661" w:rsidRPr="008E2C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https://lk.kinouroki.org/practies/80275</w:t>
              </w:r>
            </w:hyperlink>
            <w:r w:rsid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330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7D3305" w:rsidRDefault="007D3305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7D3305" w:rsidRPr="00657CF0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2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Крылья</w:t>
            </w:r>
          </w:p>
          <w:p w:rsidR="0002118B" w:rsidRDefault="00E10FE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661" w:rsidRP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ответственность</w:t>
            </w:r>
          </w:p>
          <w:p w:rsidR="0002118B" w:rsidRDefault="00A02661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практику</w:t>
            </w:r>
          </w:p>
          <w:p w:rsidR="0002118B" w:rsidRDefault="00DA1464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02661" w:rsidRPr="008E2C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https://lk.kinouroki.org/practies/user/62108</w:t>
              </w:r>
            </w:hyperlink>
            <w:r w:rsidR="00A0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373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950373" w:rsidRPr="00FC4276" w:rsidRDefault="00950373" w:rsidP="00D16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Представление (презентация) результата</w:t>
            </w:r>
            <w:r w:rsidR="00FC4276"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публичном поле</w:t>
            </w:r>
          </w:p>
        </w:tc>
        <w:tc>
          <w:tcPr>
            <w:tcW w:w="7088" w:type="dxa"/>
            <w:gridSpan w:val="2"/>
            <w:vAlign w:val="center"/>
          </w:tcPr>
          <w:p w:rsidR="00207750" w:rsidRDefault="00F6363D" w:rsidP="00BD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</w:p>
          <w:p w:rsidR="00967266" w:rsidRDefault="00DA1464" w:rsidP="00BD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165E2" w:rsidRPr="008E2C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https://disk.yandex.ru/i/4eqUI9sOXKRutQ</w:t>
              </w:r>
            </w:hyperlink>
            <w:r w:rsidR="00D1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D7A" w:rsidRDefault="00967266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  <w:p w:rsidR="00F6363D" w:rsidRDefault="00DA1464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67266" w:rsidRPr="008E2C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https://vk.com/wall-229659566_13</w:t>
              </w:r>
            </w:hyperlink>
            <w:r w:rsidR="0096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C" w:rsidRDefault="00A5701C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региональной площадке</w:t>
            </w:r>
          </w:p>
          <w:p w:rsidR="00A5701C" w:rsidRDefault="00A5701C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91A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https://vk.com/wall-178385133_302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B097A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097A">
              <w:rPr>
                <w:rFonts w:ascii="Times New Roman" w:hAnsi="Times New Roman" w:cs="Times New Roman"/>
                <w:b/>
                <w:bCs/>
              </w:rPr>
              <w:t xml:space="preserve">Воспитательный эффект </w:t>
            </w:r>
          </w:p>
        </w:tc>
        <w:tc>
          <w:tcPr>
            <w:tcW w:w="7088" w:type="dxa"/>
            <w:gridSpan w:val="2"/>
            <w:vAlign w:val="center"/>
          </w:tcPr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Воспитательный эффект данной акции и </w:t>
            </w:r>
            <w:proofErr w:type="spellStart"/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медиапроекта</w:t>
            </w:r>
            <w:proofErr w:type="spellEnd"/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«Память поколений» выражается в следующем: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Формирование чувства патриотизма.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и подростки погружаются в атмосферу изучения истории своей страны, города и семьи, что естественным образом вызывает гордость за предков, стремление продолжить их лучшие традиции.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Повышение уровня информированности.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 получают точные знания о фактах, именах и датах, связанных с Великой Отечественной войной и современными событиями, такими как специальная военная операция. Они начинают понимать важность подлинной исторической информации.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Обретение личного смысла и жизненной позиции.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Через практику самостоятельного творчества (создание видеороликов, исследование архивов) дети раскрывают собственное отношение к вопросам долга, чести, патриотизма и доброты, что закрепляется личным переживанием во время подготовки материала.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Эмоциональное воздействие.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и создание видеоматериалов сопровождается сильными эмоциями, сочувствием и уважением к героям прошлых лет, что глубоко запечатлевается в сознании ребенка и формирует морально-нравственную позицию.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Интерактивность и социальное сотрудничество.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проектом объединяет школу, семью и общество, создавая благоприятную почву для активного взаимодействия взрослых и детей, что положительно влияет на психологический климат в классе и обществе в целом.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Навыки самостоятельной работы и самоорганизации.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Участники акции приобретают полезные жизненные умения: работа с информацией, креативность, самостоятельность, ответственность, коммуникативные навыки.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Физиологическое и психоэмоциональное развитие.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процессе разработки сюжета формируются образное восприятие, способность концентрироваться, усидчивость, развиваются эмоциональная устойчивость и </w:t>
            </w:r>
            <w:proofErr w:type="spellStart"/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эмпатия</w:t>
            </w:r>
            <w:proofErr w:type="spellEnd"/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Понимание принципов общечеловеческих ценностей.</w:t>
            </w:r>
          </w:p>
          <w:p w:rsidR="004903BF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Исследование судеб простых людей, их выбора способствует усвоению важнейших этических норм, таких как любовь к Родине, дружба, верность долгу, достоинство человека.</w:t>
            </w:r>
          </w:p>
        </w:tc>
      </w:tr>
      <w:tr w:rsidR="00C03F0C" w:rsidRPr="00A63C76" w:rsidTr="00F2450A">
        <w:trPr>
          <w:trHeight w:val="2540"/>
          <w:tblCellSpacing w:w="0" w:type="dxa"/>
        </w:trPr>
        <w:tc>
          <w:tcPr>
            <w:tcW w:w="2420" w:type="dxa"/>
            <w:vAlign w:val="center"/>
          </w:tcPr>
          <w:p w:rsidR="00C03F0C" w:rsidRPr="00AF4397" w:rsidRDefault="00C03F0C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6EC">
              <w:rPr>
                <w:b/>
                <w:bCs/>
              </w:rPr>
              <w:tab/>
            </w:r>
            <w:r w:rsidRPr="00AF4397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7088" w:type="dxa"/>
            <w:gridSpan w:val="2"/>
            <w:vAlign w:val="center"/>
          </w:tcPr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Завершив работу над </w:t>
            </w:r>
            <w:proofErr w:type="spellStart"/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медиапроектом</w:t>
            </w:r>
            <w:proofErr w:type="spellEnd"/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«Память поколений», участники получили ценный опыт, позволивший сделать следующие выводы и отметить положительные эффекты: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Расширение знаний и горизонтов восприятия: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познакомились с богатой историей родного края, услышали реальные судьбы своих земляков, герои которых участвовали в Великой Отечественной войне и последующих конфликтах. Новые знания помогли лучше понять глубину человеческой природы, силу воли и мотивацию служения обществу.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Практика самостоятельности и самовыражения: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Работая над фильмами, школьники смогли проявить свои таланты в </w:t>
            </w: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журналистике, режиссуре, актерстве, искусстве монтажа и технической обработке. Такой творческий труд позволил раскрыть индивидуальные склонности и развить уверенность в собственных силах.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Объединение поколений: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совместной работы объединил классы и преподавателей, создал тесную связь между родителями и детьми, сделал общение искренним и открытым. Работая вместе, ученики поняли важность поддержки друг друга и принятия чужих идей.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Эмпатия</w:t>
            </w:r>
            <w:proofErr w:type="spellEnd"/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сострадание: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Просматривая созданные фильмы, слушатели почувствовали близость к людям прошлого, испытав эмоции солидарности и благодарности. Дети ощутили сопричастность судьбе своего народа, обогатились внутренне и духовно.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Открытие новых друзей и единомышленников: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проекта сформировалась активная команда энтузиастов, увлечённая общим делом. Общаясь друг с другом, ребята создали крепкую дружескую группу, готовую развивать общие начинания и поддерживать друг друга в дальнейшем.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Самостоятельное решение проблем: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 съёмки и монтажа потребовал решения множества сложных вопросов: от подбора костюмов и техники до согласования расписания съёмочных площадок. Эти трудности закалили волю ребят, дали почувствовать вкус настоящей ответственности.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Формирование патриотических взглядов: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Чувство причастности к большому историческому процессу помогло выработать глубокое уважение к подвигам отцов и дедов, вызвать желание беречь мир и свободу. Работы, выполненные учениками, стали символом высокого нравственного стандарта, которым должен руководствоваться каждый гражданин.</w:t>
            </w:r>
          </w:p>
          <w:p w:rsidR="00C03F0C" w:rsidRPr="00C03F0C" w:rsidRDefault="00C03F0C" w:rsidP="00C03F0C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Признание обществом:</w:t>
            </w:r>
          </w:p>
          <w:p w:rsidR="00C03F0C" w:rsidRP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Получив одобрительные отзывы от жителей, администрация и коллеги-педагоги отметили высокий уровень подготовленных видеоматериалов, выделив заслуги авторов проекта. Признание трудов стало стимулом двигаться дальше, стремиться к новым вершинам и добиваться успеха.</w:t>
            </w:r>
          </w:p>
          <w:p w:rsidR="00C03F0C" w:rsidRDefault="00C03F0C" w:rsidP="00C03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Таким образом, </w:t>
            </w:r>
            <w:proofErr w:type="gramStart"/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проведённый</w:t>
            </w:r>
            <w:proofErr w:type="gramEnd"/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C03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оказал мощное влияние на личностное развитие детей, помог утвердиться в понимании нравственной сущности бытия, послужил мостиком между прошлым и настоящим, заставив задуматься о своём месте в общем деле сохранения исторической памяти.</w:t>
            </w:r>
          </w:p>
          <w:p w:rsidR="00C03F0C" w:rsidRDefault="00C03F0C" w:rsidP="00AF43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  проект реализован, но не окончен. Данный </w:t>
            </w:r>
            <w:proofErr w:type="gramStart"/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материл</w:t>
            </w:r>
            <w:proofErr w:type="gramEnd"/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доступен для широкого круга общественности.  Работа над проектом будет продолжена за счет пополнения сведений об участниках ВОВ, тружениках тыла, детей войны, участниках специальных военных действий, великих событиях в истории нашего 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03F0C" w:rsidRPr="006137F3" w:rsidRDefault="00C03F0C" w:rsidP="00AF43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3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Итоговая цель такой деятельности — вырастить гармонично развитых, активных и уверенных в себе граждан, обладающих высокими моральными качествами и ясным пониманием своего места в современном мире.</w:t>
            </w:r>
          </w:p>
        </w:tc>
      </w:tr>
    </w:tbl>
    <w:p w:rsidR="00D01622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64" w:rsidRDefault="00DA1464" w:rsidP="00D31E5A">
      <w:pPr>
        <w:spacing w:after="0" w:line="240" w:lineRule="auto"/>
      </w:pPr>
      <w:r>
        <w:separator/>
      </w:r>
    </w:p>
  </w:endnote>
  <w:endnote w:type="continuationSeparator" w:id="0">
    <w:p w:rsidR="00DA1464" w:rsidRDefault="00DA1464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64" w:rsidRDefault="00DA1464" w:rsidP="00D31E5A">
      <w:pPr>
        <w:spacing w:after="0" w:line="240" w:lineRule="auto"/>
      </w:pPr>
      <w:r>
        <w:separator/>
      </w:r>
    </w:p>
  </w:footnote>
  <w:footnote w:type="continuationSeparator" w:id="0">
    <w:p w:rsidR="00DA1464" w:rsidRDefault="00DA1464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33"/>
    <w:multiLevelType w:val="hybridMultilevel"/>
    <w:tmpl w:val="3FFC2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622E"/>
    <w:multiLevelType w:val="multilevel"/>
    <w:tmpl w:val="A9F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04746B"/>
    <w:multiLevelType w:val="multilevel"/>
    <w:tmpl w:val="013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C0B1170"/>
    <w:multiLevelType w:val="hybridMultilevel"/>
    <w:tmpl w:val="47146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30BA6"/>
    <w:multiLevelType w:val="hybridMultilevel"/>
    <w:tmpl w:val="05BC6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74756"/>
    <w:multiLevelType w:val="multilevel"/>
    <w:tmpl w:val="DDB880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E5704"/>
    <w:multiLevelType w:val="hybridMultilevel"/>
    <w:tmpl w:val="1762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2E675CB5"/>
    <w:multiLevelType w:val="multilevel"/>
    <w:tmpl w:val="A9B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E4D5C"/>
    <w:multiLevelType w:val="hybridMultilevel"/>
    <w:tmpl w:val="1F009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90812"/>
    <w:multiLevelType w:val="hybridMultilevel"/>
    <w:tmpl w:val="A656D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30646"/>
    <w:multiLevelType w:val="hybridMultilevel"/>
    <w:tmpl w:val="B1C8B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941F0"/>
    <w:multiLevelType w:val="multilevel"/>
    <w:tmpl w:val="C8E457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F0BE7"/>
    <w:multiLevelType w:val="multilevel"/>
    <w:tmpl w:val="A254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50D0B"/>
    <w:multiLevelType w:val="hybridMultilevel"/>
    <w:tmpl w:val="E0604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C33169"/>
    <w:multiLevelType w:val="hybridMultilevel"/>
    <w:tmpl w:val="82F20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3449A2"/>
    <w:multiLevelType w:val="hybridMultilevel"/>
    <w:tmpl w:val="6DC21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C12E0"/>
    <w:multiLevelType w:val="multilevel"/>
    <w:tmpl w:val="B3D689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7D4069"/>
    <w:multiLevelType w:val="hybridMultilevel"/>
    <w:tmpl w:val="635E8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E254A"/>
    <w:multiLevelType w:val="hybridMultilevel"/>
    <w:tmpl w:val="8AE04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806C1"/>
    <w:multiLevelType w:val="multilevel"/>
    <w:tmpl w:val="6F0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B735AB"/>
    <w:multiLevelType w:val="multilevel"/>
    <w:tmpl w:val="4F7A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11"/>
  </w:num>
  <w:num w:numId="8">
    <w:abstractNumId w:val="31"/>
  </w:num>
  <w:num w:numId="9">
    <w:abstractNumId w:val="12"/>
  </w:num>
  <w:num w:numId="10">
    <w:abstractNumId w:val="3"/>
  </w:num>
  <w:num w:numId="11">
    <w:abstractNumId w:val="16"/>
  </w:num>
  <w:num w:numId="12">
    <w:abstractNumId w:val="25"/>
  </w:num>
  <w:num w:numId="13">
    <w:abstractNumId w:val="27"/>
  </w:num>
  <w:num w:numId="14">
    <w:abstractNumId w:val="28"/>
  </w:num>
  <w:num w:numId="15">
    <w:abstractNumId w:val="4"/>
  </w:num>
  <w:num w:numId="16">
    <w:abstractNumId w:val="10"/>
  </w:num>
  <w:num w:numId="17">
    <w:abstractNumId w:val="26"/>
  </w:num>
  <w:num w:numId="18">
    <w:abstractNumId w:val="7"/>
  </w:num>
  <w:num w:numId="19">
    <w:abstractNumId w:val="0"/>
  </w:num>
  <w:num w:numId="20">
    <w:abstractNumId w:val="15"/>
  </w:num>
  <w:num w:numId="21">
    <w:abstractNumId w:val="32"/>
  </w:num>
  <w:num w:numId="22">
    <w:abstractNumId w:val="19"/>
  </w:num>
  <w:num w:numId="23">
    <w:abstractNumId w:val="21"/>
  </w:num>
  <w:num w:numId="2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9"/>
  </w:num>
  <w:num w:numId="29">
    <w:abstractNumId w:val="20"/>
  </w:num>
  <w:num w:numId="30">
    <w:abstractNumId w:val="9"/>
  </w:num>
  <w:num w:numId="31">
    <w:abstractNumId w:val="34"/>
  </w:num>
  <w:num w:numId="32">
    <w:abstractNumId w:val="30"/>
  </w:num>
  <w:num w:numId="33">
    <w:abstractNumId w:val="22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2"/>
    <w:rsid w:val="0002118B"/>
    <w:rsid w:val="00036A78"/>
    <w:rsid w:val="000932CC"/>
    <w:rsid w:val="0009502D"/>
    <w:rsid w:val="000A1129"/>
    <w:rsid w:val="000A414F"/>
    <w:rsid w:val="000B7BF8"/>
    <w:rsid w:val="000D47F7"/>
    <w:rsid w:val="000F6E18"/>
    <w:rsid w:val="00115EDA"/>
    <w:rsid w:val="00130A39"/>
    <w:rsid w:val="00150EA9"/>
    <w:rsid w:val="0019380B"/>
    <w:rsid w:val="001D6B6E"/>
    <w:rsid w:val="001E7B06"/>
    <w:rsid w:val="00207750"/>
    <w:rsid w:val="00207BA4"/>
    <w:rsid w:val="002178F7"/>
    <w:rsid w:val="0022485A"/>
    <w:rsid w:val="002452B0"/>
    <w:rsid w:val="00260575"/>
    <w:rsid w:val="002605D6"/>
    <w:rsid w:val="00266BDE"/>
    <w:rsid w:val="0027442B"/>
    <w:rsid w:val="00284A09"/>
    <w:rsid w:val="002F7F1E"/>
    <w:rsid w:val="003052EC"/>
    <w:rsid w:val="00325AA1"/>
    <w:rsid w:val="00350496"/>
    <w:rsid w:val="003664A5"/>
    <w:rsid w:val="003705A8"/>
    <w:rsid w:val="00373AF5"/>
    <w:rsid w:val="003851DB"/>
    <w:rsid w:val="00390FA9"/>
    <w:rsid w:val="003C2F65"/>
    <w:rsid w:val="003C3BDF"/>
    <w:rsid w:val="003D1EDB"/>
    <w:rsid w:val="003D3E9A"/>
    <w:rsid w:val="003D540A"/>
    <w:rsid w:val="003D7D74"/>
    <w:rsid w:val="003E5B14"/>
    <w:rsid w:val="0044312E"/>
    <w:rsid w:val="00473A2F"/>
    <w:rsid w:val="004903BF"/>
    <w:rsid w:val="004B7E45"/>
    <w:rsid w:val="004E4AA1"/>
    <w:rsid w:val="005514E3"/>
    <w:rsid w:val="00554099"/>
    <w:rsid w:val="005653C3"/>
    <w:rsid w:val="00587CFE"/>
    <w:rsid w:val="0059565A"/>
    <w:rsid w:val="005977F8"/>
    <w:rsid w:val="005A6A3A"/>
    <w:rsid w:val="005A73C1"/>
    <w:rsid w:val="005B7016"/>
    <w:rsid w:val="005C6393"/>
    <w:rsid w:val="005F595E"/>
    <w:rsid w:val="006137F3"/>
    <w:rsid w:val="0062289F"/>
    <w:rsid w:val="00636E9A"/>
    <w:rsid w:val="00640E01"/>
    <w:rsid w:val="0065432C"/>
    <w:rsid w:val="00657CF0"/>
    <w:rsid w:val="0066257C"/>
    <w:rsid w:val="00671766"/>
    <w:rsid w:val="006E2183"/>
    <w:rsid w:val="006F5C85"/>
    <w:rsid w:val="006F6056"/>
    <w:rsid w:val="00700041"/>
    <w:rsid w:val="00733111"/>
    <w:rsid w:val="007416DD"/>
    <w:rsid w:val="0076436D"/>
    <w:rsid w:val="007739CC"/>
    <w:rsid w:val="00784AC8"/>
    <w:rsid w:val="007A48F4"/>
    <w:rsid w:val="007D3305"/>
    <w:rsid w:val="007E658F"/>
    <w:rsid w:val="008117AD"/>
    <w:rsid w:val="00845FBE"/>
    <w:rsid w:val="008A57EF"/>
    <w:rsid w:val="008F21FA"/>
    <w:rsid w:val="00911462"/>
    <w:rsid w:val="00911826"/>
    <w:rsid w:val="00926A78"/>
    <w:rsid w:val="00927635"/>
    <w:rsid w:val="00934796"/>
    <w:rsid w:val="00950373"/>
    <w:rsid w:val="00964CA3"/>
    <w:rsid w:val="00967266"/>
    <w:rsid w:val="0098134B"/>
    <w:rsid w:val="009854A5"/>
    <w:rsid w:val="009B097A"/>
    <w:rsid w:val="009C432B"/>
    <w:rsid w:val="009F716E"/>
    <w:rsid w:val="00A02661"/>
    <w:rsid w:val="00A07B66"/>
    <w:rsid w:val="00A5701C"/>
    <w:rsid w:val="00A62E2D"/>
    <w:rsid w:val="00A738C6"/>
    <w:rsid w:val="00AC1522"/>
    <w:rsid w:val="00AF4397"/>
    <w:rsid w:val="00B415F8"/>
    <w:rsid w:val="00B51AD6"/>
    <w:rsid w:val="00BA707F"/>
    <w:rsid w:val="00BA78A6"/>
    <w:rsid w:val="00BB45CD"/>
    <w:rsid w:val="00BB7FA3"/>
    <w:rsid w:val="00BD157F"/>
    <w:rsid w:val="00C03F0C"/>
    <w:rsid w:val="00C21069"/>
    <w:rsid w:val="00C45E21"/>
    <w:rsid w:val="00C557F3"/>
    <w:rsid w:val="00C66227"/>
    <w:rsid w:val="00C72FB8"/>
    <w:rsid w:val="00C9456B"/>
    <w:rsid w:val="00CB5E4D"/>
    <w:rsid w:val="00CD5FDA"/>
    <w:rsid w:val="00D01622"/>
    <w:rsid w:val="00D165E2"/>
    <w:rsid w:val="00D31E5A"/>
    <w:rsid w:val="00D706EC"/>
    <w:rsid w:val="00D72A35"/>
    <w:rsid w:val="00D82836"/>
    <w:rsid w:val="00D85BCD"/>
    <w:rsid w:val="00DA1464"/>
    <w:rsid w:val="00DB3697"/>
    <w:rsid w:val="00DF4B98"/>
    <w:rsid w:val="00DF57CD"/>
    <w:rsid w:val="00E10FEB"/>
    <w:rsid w:val="00E516EA"/>
    <w:rsid w:val="00E977CA"/>
    <w:rsid w:val="00EC121C"/>
    <w:rsid w:val="00EC3745"/>
    <w:rsid w:val="00EE06EF"/>
    <w:rsid w:val="00EE5D7A"/>
    <w:rsid w:val="00EF1D56"/>
    <w:rsid w:val="00EF3793"/>
    <w:rsid w:val="00F2450A"/>
    <w:rsid w:val="00F5403A"/>
    <w:rsid w:val="00F6363D"/>
    <w:rsid w:val="00F83DD9"/>
    <w:rsid w:val="00FA58E4"/>
    <w:rsid w:val="00FC4276"/>
    <w:rsid w:val="00FD07C2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practies/90042" TargetMode="External"/><Relationship Id="rId13" Type="http://schemas.openxmlformats.org/officeDocument/2006/relationships/hyperlink" Target="https://vk.com/wall-229659566_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4eqUI9sOXKRut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.kinouroki.org/practies/user/621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.kinouroki.org/practies/802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29659566" TargetMode="External"/><Relationship Id="rId14" Type="http://schemas.openxmlformats.org/officeDocument/2006/relationships/hyperlink" Target="https://vk.com/wall-178385133_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21</cp:revision>
  <dcterms:created xsi:type="dcterms:W3CDTF">2025-05-29T05:09:00Z</dcterms:created>
  <dcterms:modified xsi:type="dcterms:W3CDTF">2025-05-31T07:00:00Z</dcterms:modified>
</cp:coreProperties>
</file>